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6A310B4B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371F5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104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-e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0002FA" w:rsidRPr="000002F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R4-2212793</w:t>
      </w:r>
    </w:p>
    <w:p w14:paraId="12113A91" w14:textId="2DB032ED" w:rsidR="0040353F" w:rsidRDefault="00BB6729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BB672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August 15 – August 26, 2022</w:t>
      </w:r>
    </w:p>
    <w:p w14:paraId="5B9E7188" w14:textId="77777777" w:rsidR="00BB6729" w:rsidRPr="0040353F" w:rsidRDefault="00BB6729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AC8C31F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371F5E" w:rsidRPr="00371F5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in-gap exemption for inter-band DL CA</w:t>
      </w:r>
    </w:p>
    <w:p w14:paraId="76ECAF7E" w14:textId="03F34110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BB6729">
        <w:rPr>
          <w:rFonts w:ascii="Arial" w:eastAsia="Times New Roman" w:hAnsi="Arial" w:cs="Arial"/>
          <w:kern w:val="0"/>
          <w:sz w:val="22"/>
          <w:szCs w:val="20"/>
          <w:lang w:eastAsia="en-US"/>
        </w:rPr>
        <w:t>9.4.1.1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60426C11" w:rsidR="007A6214" w:rsidRPr="007A6214" w:rsidRDefault="003E5648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 xml:space="preserve"> R17, inter-band CA combination n258-n261 was introduced</w:t>
      </w:r>
      <w:r w:rsidR="00C17975">
        <w:rPr>
          <w:rFonts w:ascii="Times New Roman" w:hAnsi="Times New Roman" w:cs="Times New Roman"/>
        </w:rPr>
        <w:t xml:space="preserve">. </w:t>
      </w:r>
      <w:r w:rsidR="00C17975" w:rsidRPr="00C17975">
        <w:rPr>
          <w:rFonts w:ascii="Times New Roman" w:hAnsi="Times New Roman" w:cs="Times New Roman"/>
        </w:rPr>
        <w:t>Unlike other band combinations, the spectr</w:t>
      </w:r>
      <w:r w:rsidR="00C17975">
        <w:rPr>
          <w:rFonts w:ascii="Times New Roman" w:hAnsi="Times New Roman" w:cs="Times New Roman"/>
        </w:rPr>
        <w:t>um</w:t>
      </w:r>
      <w:r w:rsidR="00C17975" w:rsidRPr="00C17975">
        <w:rPr>
          <w:rFonts w:ascii="Times New Roman" w:hAnsi="Times New Roman" w:cs="Times New Roman"/>
        </w:rPr>
        <w:t xml:space="preserve"> of </w:t>
      </w:r>
      <w:r w:rsidR="00C17975">
        <w:rPr>
          <w:rFonts w:ascii="Times New Roman" w:hAnsi="Times New Roman" w:cs="Times New Roman"/>
        </w:rPr>
        <w:t>n258</w:t>
      </w:r>
      <w:r w:rsidR="00C17975" w:rsidRPr="00C17975">
        <w:rPr>
          <w:rFonts w:ascii="Times New Roman" w:hAnsi="Times New Roman" w:cs="Times New Roman"/>
        </w:rPr>
        <w:t xml:space="preserve"> and </w:t>
      </w:r>
      <w:r w:rsidR="00C17975">
        <w:rPr>
          <w:rFonts w:ascii="Times New Roman" w:hAnsi="Times New Roman" w:cs="Times New Roman"/>
        </w:rPr>
        <w:t>n261</w:t>
      </w:r>
      <w:r w:rsidR="00C17975" w:rsidRPr="00C17975">
        <w:rPr>
          <w:rFonts w:ascii="Times New Roman" w:hAnsi="Times New Roman" w:cs="Times New Roman"/>
        </w:rPr>
        <w:t xml:space="preserve"> are in close proximity to each other</w:t>
      </w:r>
      <w:r w:rsidR="00C17975">
        <w:rPr>
          <w:rFonts w:ascii="Times New Roman" w:hAnsi="Times New Roman" w:cs="Times New Roman"/>
        </w:rPr>
        <w:t xml:space="preserve">, which </w:t>
      </w:r>
      <w:r w:rsidR="00AB2E87">
        <w:rPr>
          <w:rFonts w:ascii="Times New Roman" w:hAnsi="Times New Roman" w:cs="Times New Roman"/>
        </w:rPr>
        <w:t xml:space="preserve">may bring more challenge in hardware design. In this contribution, we discuss the condition </w:t>
      </w:r>
      <w:r w:rsidR="002022B6" w:rsidRPr="002022B6">
        <w:rPr>
          <w:rFonts w:ascii="Times New Roman" w:hAnsi="Times New Roman" w:cs="Times New Roman"/>
        </w:rPr>
        <w:t xml:space="preserve">where the CCs in two bands are adjacent </w:t>
      </w:r>
      <w:r w:rsidR="002022B6">
        <w:rPr>
          <w:rFonts w:ascii="Times New Roman" w:hAnsi="Times New Roman" w:cs="Times New Roman"/>
        </w:rPr>
        <w:t>and the in-gap exemption, which is similar to intra-band NC CA, may be needed.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DC4AB75" w14:textId="6080C5CF" w:rsidR="00FB6AD1" w:rsidRPr="00E66587" w:rsidRDefault="00FC6E4A" w:rsidP="00FB6AD1">
      <w:pPr>
        <w:rPr>
          <w:rFonts w:ascii="Times New Roman" w:eastAsia="等线" w:hAnsi="Times New Roman" w:cs="Times New Roman"/>
          <w:kern w:val="0"/>
          <w:szCs w:val="21"/>
        </w:rPr>
      </w:pPr>
      <w:r w:rsidRPr="00E66587">
        <w:rPr>
          <w:rFonts w:ascii="Times New Roman" w:eastAsia="等线" w:hAnsi="Times New Roman" w:cs="Times New Roman"/>
          <w:kern w:val="0"/>
          <w:szCs w:val="21"/>
        </w:rPr>
        <w:t>In RAN4#102e, this issue was already discussed but only exemption for CBM was agreed</w:t>
      </w:r>
      <w:r w:rsidR="007A7C16" w:rsidRPr="00E66587">
        <w:rPr>
          <w:rFonts w:ascii="Times New Roman" w:eastAsia="等线" w:hAnsi="Times New Roman" w:cs="Times New Roman"/>
          <w:kern w:val="0"/>
          <w:szCs w:val="21"/>
        </w:rPr>
        <w:t xml:space="preserve"> </w:t>
      </w:r>
      <w:r w:rsidRPr="00E66587">
        <w:rPr>
          <w:rFonts w:ascii="Times New Roman" w:eastAsia="等线" w:hAnsi="Times New Roman" w:cs="Times New Roman"/>
          <w:kern w:val="0"/>
          <w:szCs w:val="21"/>
        </w:rPr>
        <w:t>[1]</w:t>
      </w:r>
      <w:r w:rsidR="00FB6AD1" w:rsidRPr="00E66587">
        <w:rPr>
          <w:rFonts w:ascii="Times New Roman" w:eastAsia="等线" w:hAnsi="Times New Roman" w:cs="Times New Roman"/>
          <w:kern w:val="0"/>
          <w:szCs w:val="21"/>
        </w:rPr>
        <w:t>. Considering CBM was not introduced and no overlapping band combination exist in R17, these agreements are not reflected in current spec.</w:t>
      </w:r>
    </w:p>
    <w:p w14:paraId="34563361" w14:textId="3BF11DA8" w:rsidR="007A7C16" w:rsidRDefault="007A7C16" w:rsidP="00FC6E4A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0B874B" wp14:editId="33C56172">
                <wp:simplePos x="0" y="0"/>
                <wp:positionH relativeFrom="column">
                  <wp:posOffset>-42905</wp:posOffset>
                </wp:positionH>
                <wp:positionV relativeFrom="paragraph">
                  <wp:posOffset>154874</wp:posOffset>
                </wp:positionV>
                <wp:extent cx="6231292" cy="3234756"/>
                <wp:effectExtent l="0" t="0" r="17145" b="2286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1292" cy="323475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A5C2EDD" id="矩形 3" o:spid="_x0000_s1026" style="position:absolute;left:0;text-align:left;margin-left:-3.4pt;margin-top:12.2pt;width:490.65pt;height:254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" filled="f" strokecolor="#1f3763 [1604]" strokeweight="1pt"/>
            </w:pict>
          </mc:Fallback>
        </mc:AlternateContent>
      </w:r>
    </w:p>
    <w:p w14:paraId="46322A6C" w14:textId="77777777" w:rsidR="007A7C16" w:rsidRPr="007A7C16" w:rsidRDefault="007A7C16" w:rsidP="007A7C16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:lang w:val="en-GB" w:eastAsia="en-GB"/>
        </w:rPr>
      </w:pPr>
      <w:r w:rsidRPr="007A7C16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:lang w:val="en-GB" w:eastAsia="en-GB"/>
        </w:rPr>
        <w:t>Sub-topic 2-5: in-gap exemption for ACS and IBB</w:t>
      </w:r>
    </w:p>
    <w:p w14:paraId="0D924515" w14:textId="77777777" w:rsidR="007A7C16" w:rsidRPr="007A7C16" w:rsidRDefault="007A7C16" w:rsidP="007A7C16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:lang w:val="en-GB" w:eastAsia="en-GB"/>
        </w:rPr>
      </w:pPr>
      <w:r w:rsidRPr="007A7C16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:lang w:val="en-GB" w:eastAsia="en-GB"/>
        </w:rPr>
        <w:t xml:space="preserve">Issue 2-5-1: </w:t>
      </w:r>
    </w:p>
    <w:p w14:paraId="3F70F3EC" w14:textId="77777777" w:rsidR="007A7C16" w:rsidRPr="007A7C16" w:rsidRDefault="007A7C16" w:rsidP="007A7C16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  <w:highlight w:val="green"/>
          <w:lang w:val="en-GB"/>
        </w:rPr>
      </w:pPr>
      <w:r w:rsidRPr="007A7C16">
        <w:rPr>
          <w:rFonts w:ascii="Times New Roman" w:eastAsia="宋体" w:hAnsi="Times New Roman" w:cs="Times New Roman"/>
          <w:b/>
          <w:kern w:val="0"/>
          <w:sz w:val="20"/>
          <w:szCs w:val="24"/>
          <w:highlight w:val="green"/>
          <w:lang w:val="en-GB"/>
        </w:rPr>
        <w:t xml:space="preserve">Agreement: </w:t>
      </w:r>
    </w:p>
    <w:p w14:paraId="6B4A6E89" w14:textId="77777777" w:rsidR="007A7C16" w:rsidRPr="007A7C16" w:rsidRDefault="007A7C16" w:rsidP="007A7C16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contextualSpacing/>
        <w:jc w:val="left"/>
        <w:rPr>
          <w:rFonts w:ascii="Calibri" w:eastAsia="等线" w:hAnsi="Calibri" w:cs="Times New Roman"/>
          <w:szCs w:val="20"/>
          <w:highlight w:val="green"/>
          <w:lang w:eastAsia="en-GB"/>
        </w:rPr>
      </w:pPr>
      <w:r w:rsidRPr="007A7C16">
        <w:rPr>
          <w:rFonts w:ascii="Calibri" w:eastAsia="等线" w:hAnsi="Calibri" w:cs="Times New Roman"/>
          <w:highlight w:val="green"/>
        </w:rPr>
        <w:t xml:space="preserve">Apply the in-gap exemption for the CBM requirements of ACS and IBB for inter-band CA within the same frequency group </w:t>
      </w:r>
    </w:p>
    <w:p w14:paraId="217F7AC1" w14:textId="4B3CC1D5" w:rsidR="007A7C16" w:rsidRDefault="007A7C16" w:rsidP="007A7C16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contextualSpacing/>
        <w:jc w:val="left"/>
        <w:rPr>
          <w:rFonts w:ascii="Calibri" w:eastAsia="等线" w:hAnsi="Calibri" w:cs="Times New Roman"/>
          <w:highlight w:val="green"/>
        </w:rPr>
      </w:pPr>
      <w:r w:rsidRPr="007A7C16">
        <w:rPr>
          <w:rFonts w:ascii="Calibri" w:eastAsia="等线" w:hAnsi="Calibri" w:cs="Times New Roman"/>
          <w:highlight w:val="green"/>
        </w:rPr>
        <w:t>For IBM requirements, the following changes in R4-2204789 are agreeable</w:t>
      </w:r>
    </w:p>
    <w:p w14:paraId="74E4EC7B" w14:textId="77777777" w:rsidR="007A7C16" w:rsidRPr="007A7C16" w:rsidRDefault="007A7C16" w:rsidP="007A7C16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rPr>
          <w:rFonts w:ascii="Calibri" w:eastAsia="等线" w:hAnsi="Calibri" w:cs="Times New Roman"/>
          <w:highlight w:val="green"/>
        </w:rPr>
      </w:pPr>
    </w:p>
    <w:p w14:paraId="3565D06D" w14:textId="109785A8" w:rsidR="007A7C16" w:rsidRPr="007A7C16" w:rsidRDefault="007A7C16" w:rsidP="00FC6E4A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1FEF4930" wp14:editId="03AAD1BC">
            <wp:extent cx="4281294" cy="1768293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6727" cy="1778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4B26F" w14:textId="47317DFA" w:rsidR="003C1897" w:rsidRDefault="0046192B" w:rsidP="00FC6E4A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50BAA940" w14:textId="79656848" w:rsidR="00FB6AD1" w:rsidRDefault="000F1214" w:rsidP="00FC6E4A">
      <w:pPr>
        <w:rPr>
          <w:rFonts w:ascii="Times New Roman" w:eastAsia="等线" w:hAnsi="Times New Roman" w:cs="Times New Roman"/>
          <w:kern w:val="0"/>
          <w:szCs w:val="21"/>
        </w:rPr>
      </w:pPr>
      <w:r w:rsidRPr="000F1214">
        <w:rPr>
          <w:rFonts w:ascii="Times New Roman" w:eastAsia="等线" w:hAnsi="Times New Roman" w:cs="Times New Roman"/>
          <w:kern w:val="0"/>
          <w:szCs w:val="21"/>
        </w:rPr>
        <w:t xml:space="preserve">Since </w:t>
      </w:r>
      <w:r>
        <w:rPr>
          <w:rFonts w:ascii="Times New Roman" w:eastAsia="等线" w:hAnsi="Times New Roman" w:cs="Times New Roman"/>
          <w:kern w:val="0"/>
          <w:szCs w:val="21"/>
        </w:rPr>
        <w:t>n258</w:t>
      </w:r>
      <w:r w:rsidRPr="000F1214">
        <w:rPr>
          <w:rFonts w:ascii="Times New Roman" w:eastAsia="等线" w:hAnsi="Times New Roman" w:cs="Times New Roman"/>
          <w:kern w:val="0"/>
          <w:szCs w:val="21"/>
        </w:rPr>
        <w:t xml:space="preserve"> and </w:t>
      </w:r>
      <w:r>
        <w:rPr>
          <w:rFonts w:ascii="Times New Roman" w:eastAsia="等线" w:hAnsi="Times New Roman" w:cs="Times New Roman"/>
          <w:kern w:val="0"/>
          <w:szCs w:val="21"/>
        </w:rPr>
        <w:t>n261</w:t>
      </w:r>
      <w:r w:rsidRPr="000F1214">
        <w:rPr>
          <w:rFonts w:ascii="Times New Roman" w:eastAsia="等线" w:hAnsi="Times New Roman" w:cs="Times New Roman"/>
          <w:kern w:val="0"/>
          <w:szCs w:val="21"/>
        </w:rPr>
        <w:t xml:space="preserve"> are close together, </w:t>
      </w:r>
      <w:r>
        <w:rPr>
          <w:rFonts w:ascii="Times New Roman" w:eastAsia="等线" w:hAnsi="Times New Roman" w:cs="Times New Roman"/>
          <w:kern w:val="0"/>
          <w:szCs w:val="21"/>
        </w:rPr>
        <w:t>diplexer</w:t>
      </w:r>
      <w:r w:rsidRPr="000F1214">
        <w:rPr>
          <w:rFonts w:ascii="Times New Roman" w:eastAsia="等线" w:hAnsi="Times New Roman" w:cs="Times New Roman"/>
          <w:kern w:val="0"/>
          <w:szCs w:val="21"/>
        </w:rPr>
        <w:t xml:space="preserve"> </w:t>
      </w:r>
      <w:r w:rsidR="006C44CD">
        <w:rPr>
          <w:rFonts w:ascii="Times New Roman" w:eastAsia="等线" w:hAnsi="Times New Roman" w:cs="Times New Roman"/>
          <w:kern w:val="0"/>
          <w:szCs w:val="21"/>
        </w:rPr>
        <w:t>can</w:t>
      </w:r>
      <w:r w:rsidRPr="000F1214">
        <w:rPr>
          <w:rFonts w:ascii="Times New Roman" w:eastAsia="等线" w:hAnsi="Times New Roman" w:cs="Times New Roman"/>
          <w:kern w:val="0"/>
          <w:szCs w:val="21"/>
        </w:rPr>
        <w:t>not perfectly cut the two bands apart when their CCs are close together</w:t>
      </w:r>
      <w:r w:rsidR="006C44CD">
        <w:rPr>
          <w:rFonts w:ascii="Times New Roman" w:eastAsia="等线" w:hAnsi="Times New Roman" w:cs="Times New Roman"/>
          <w:kern w:val="0"/>
          <w:szCs w:val="21"/>
        </w:rPr>
        <w:t xml:space="preserve">. </w:t>
      </w:r>
      <w:r w:rsidR="00AC5372">
        <w:rPr>
          <w:rFonts w:ascii="Times New Roman" w:eastAsia="等线" w:hAnsi="Times New Roman" w:cs="Times New Roman"/>
          <w:kern w:val="0"/>
          <w:szCs w:val="21"/>
        </w:rPr>
        <w:t xml:space="preserve">Current </w:t>
      </w:r>
      <w:proofErr w:type="spellStart"/>
      <w:r w:rsidR="00AC5372">
        <w:rPr>
          <w:rFonts w:ascii="Times New Roman" w:eastAsia="等线" w:hAnsi="Times New Roman" w:cs="Times New Roman"/>
          <w:kern w:val="0"/>
          <w:szCs w:val="21"/>
        </w:rPr>
        <w:t>mmwave</w:t>
      </w:r>
      <w:proofErr w:type="spellEnd"/>
      <w:r w:rsidR="00AC5372">
        <w:rPr>
          <w:rFonts w:ascii="Times New Roman" w:eastAsia="等线" w:hAnsi="Times New Roman" w:cs="Times New Roman"/>
          <w:kern w:val="0"/>
          <w:szCs w:val="21"/>
        </w:rPr>
        <w:t xml:space="preserve"> antenna have good isolation between 28 GHz and 39 GHz, but it not easy to design a dedicated antennas for two adjacent band within 28 GHz which also wastes limited phone space. Another way is to use a wideband antenna to receive both band and divide them by diplexer, but considering</w:t>
      </w:r>
      <w:r>
        <w:rPr>
          <w:rFonts w:ascii="Times New Roman" w:eastAsia="等线" w:hAnsi="Times New Roman" w:cs="Times New Roman"/>
          <w:kern w:val="0"/>
          <w:szCs w:val="21"/>
        </w:rPr>
        <w:t xml:space="preserve"> the edge of filter </w:t>
      </w:r>
      <w:r w:rsidR="006C44CD">
        <w:rPr>
          <w:rFonts w:ascii="Times New Roman" w:eastAsia="等线" w:hAnsi="Times New Roman" w:cs="Times New Roman"/>
          <w:kern w:val="0"/>
          <w:szCs w:val="21"/>
        </w:rPr>
        <w:t>will not be sharp enough</w:t>
      </w:r>
      <w:r w:rsidR="00AC5372">
        <w:rPr>
          <w:rFonts w:ascii="Times New Roman" w:eastAsia="等线" w:hAnsi="Times New Roman" w:cs="Times New Roman"/>
          <w:kern w:val="0"/>
          <w:szCs w:val="21"/>
        </w:rPr>
        <w:t xml:space="preserve">, </w:t>
      </w:r>
      <w:r w:rsidR="00AC536C" w:rsidRPr="00AC536C">
        <w:rPr>
          <w:rFonts w:ascii="Times New Roman" w:eastAsia="等线" w:hAnsi="Times New Roman" w:cs="Times New Roman"/>
          <w:kern w:val="0"/>
          <w:szCs w:val="21"/>
        </w:rPr>
        <w:t xml:space="preserve">it's still hard </w:t>
      </w:r>
      <w:r w:rsidR="00AC536C">
        <w:rPr>
          <w:rFonts w:ascii="Times New Roman" w:eastAsia="等线" w:hAnsi="Times New Roman" w:cs="Times New Roman"/>
          <w:kern w:val="0"/>
          <w:szCs w:val="21"/>
        </w:rPr>
        <w:t xml:space="preserve">for UE </w:t>
      </w:r>
      <w:r w:rsidR="00AC536C" w:rsidRPr="00AC536C">
        <w:rPr>
          <w:rFonts w:ascii="Times New Roman" w:eastAsia="等线" w:hAnsi="Times New Roman" w:cs="Times New Roman"/>
          <w:kern w:val="0"/>
          <w:szCs w:val="21"/>
        </w:rPr>
        <w:t xml:space="preserve">to work like a traditional </w:t>
      </w:r>
      <w:r w:rsidR="00AC536C">
        <w:rPr>
          <w:rFonts w:ascii="Times New Roman" w:eastAsia="等线" w:hAnsi="Times New Roman" w:cs="Times New Roman"/>
          <w:kern w:val="0"/>
          <w:szCs w:val="21"/>
        </w:rPr>
        <w:t>inter-band CA</w:t>
      </w:r>
      <w:r w:rsidR="006C44CD">
        <w:rPr>
          <w:rFonts w:ascii="Times New Roman" w:eastAsia="等线" w:hAnsi="Times New Roman" w:cs="Times New Roman"/>
          <w:kern w:val="0"/>
          <w:szCs w:val="21"/>
        </w:rPr>
        <w:t xml:space="preserve">. For reference, the performance of one commercial </w:t>
      </w:r>
      <w:proofErr w:type="spellStart"/>
      <w:r w:rsidR="006C44CD">
        <w:rPr>
          <w:rFonts w:ascii="Times New Roman" w:eastAsia="等线" w:hAnsi="Times New Roman" w:cs="Times New Roman"/>
          <w:kern w:val="0"/>
          <w:szCs w:val="21"/>
        </w:rPr>
        <w:t>mmwave</w:t>
      </w:r>
      <w:proofErr w:type="spellEnd"/>
      <w:r w:rsidR="006C44CD">
        <w:rPr>
          <w:rFonts w:ascii="Times New Roman" w:eastAsia="等线" w:hAnsi="Times New Roman" w:cs="Times New Roman"/>
          <w:kern w:val="0"/>
          <w:szCs w:val="21"/>
        </w:rPr>
        <w:t xml:space="preserve"> filter [2] was show in below:</w:t>
      </w:r>
    </w:p>
    <w:p w14:paraId="7A72A44C" w14:textId="588838AD" w:rsidR="006C44CD" w:rsidRDefault="006C44CD" w:rsidP="006C44CD">
      <w:pPr>
        <w:jc w:val="center"/>
        <w:rPr>
          <w:rFonts w:ascii="Times New Roman" w:eastAsia="等线" w:hAnsi="Times New Roman" w:cs="Times New Roman"/>
          <w:kern w:val="0"/>
          <w:szCs w:val="21"/>
        </w:rPr>
      </w:pPr>
      <w:r>
        <w:rPr>
          <w:noProof/>
        </w:rPr>
        <w:lastRenderedPageBreak/>
        <w:drawing>
          <wp:inline distT="0" distB="0" distL="0" distR="0" wp14:anchorId="1929A31B" wp14:editId="5FC6611B">
            <wp:extent cx="4983983" cy="2603913"/>
            <wp:effectExtent l="0" t="0" r="762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3888" cy="2609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325F4" w14:textId="68765A87" w:rsidR="006C44CD" w:rsidRDefault="006C44CD" w:rsidP="006C44CD">
      <w:pPr>
        <w:jc w:val="center"/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AC536C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Figure 1 S-parameter form [2] </w:t>
      </w:r>
    </w:p>
    <w:p w14:paraId="1F7BCB01" w14:textId="77777777" w:rsidR="00BB6729" w:rsidRPr="00AC536C" w:rsidRDefault="00BB6729" w:rsidP="006C44CD">
      <w:pPr>
        <w:jc w:val="center"/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6510E561" w14:textId="27FD3B93" w:rsidR="00AC536C" w:rsidRDefault="009B04B4" w:rsidP="006C44CD">
      <w:pPr>
        <w:rPr>
          <w:rFonts w:ascii="Times New Roman" w:eastAsia="等线" w:hAnsi="Times New Roman" w:cs="Times New Roman"/>
          <w:kern w:val="0"/>
          <w:szCs w:val="21"/>
        </w:rPr>
      </w:pPr>
      <w:r w:rsidRPr="009B04B4">
        <w:rPr>
          <w:rFonts w:ascii="Times New Roman" w:eastAsia="等线" w:hAnsi="Times New Roman" w:cs="Times New Roman"/>
          <w:kern w:val="0"/>
          <w:szCs w:val="21"/>
        </w:rPr>
        <w:t xml:space="preserve">Since inter-band </w:t>
      </w:r>
      <w:r>
        <w:rPr>
          <w:rFonts w:ascii="Times New Roman" w:eastAsia="等线" w:hAnsi="Times New Roman" w:cs="Times New Roman"/>
          <w:kern w:val="0"/>
          <w:szCs w:val="21"/>
        </w:rPr>
        <w:t xml:space="preserve">DL </w:t>
      </w:r>
      <w:r w:rsidRPr="009B04B4">
        <w:rPr>
          <w:rFonts w:ascii="Times New Roman" w:eastAsia="等线" w:hAnsi="Times New Roman" w:cs="Times New Roman"/>
          <w:kern w:val="0"/>
          <w:szCs w:val="21"/>
        </w:rPr>
        <w:t xml:space="preserve">CA </w:t>
      </w:r>
      <w:r>
        <w:rPr>
          <w:rFonts w:ascii="Times New Roman" w:eastAsia="等线" w:hAnsi="Times New Roman" w:cs="Times New Roman"/>
          <w:kern w:val="0"/>
          <w:szCs w:val="21"/>
        </w:rPr>
        <w:t>requirements</w:t>
      </w:r>
      <w:r w:rsidRPr="009B04B4">
        <w:rPr>
          <w:rFonts w:ascii="Times New Roman" w:eastAsia="等线" w:hAnsi="Times New Roman" w:cs="Times New Roman"/>
          <w:kern w:val="0"/>
          <w:szCs w:val="21"/>
        </w:rPr>
        <w:t xml:space="preserve"> are defined with all DL</w:t>
      </w:r>
      <w:r>
        <w:rPr>
          <w:rFonts w:ascii="Times New Roman" w:eastAsia="等线" w:hAnsi="Times New Roman" w:cs="Times New Roman"/>
          <w:kern w:val="0"/>
          <w:szCs w:val="21"/>
        </w:rPr>
        <w:t xml:space="preserve"> </w:t>
      </w:r>
      <w:r w:rsidRPr="009B04B4">
        <w:rPr>
          <w:rFonts w:ascii="Times New Roman" w:eastAsia="等线" w:hAnsi="Times New Roman" w:cs="Times New Roman"/>
          <w:kern w:val="0"/>
          <w:szCs w:val="21"/>
        </w:rPr>
        <w:t>CCs active, in an example of ACS, this leads to more stringent requirements for inter-band CA compared to single</w:t>
      </w:r>
      <w:r>
        <w:rPr>
          <w:rFonts w:ascii="Times New Roman" w:eastAsia="等线" w:hAnsi="Times New Roman" w:cs="Times New Roman"/>
          <w:kern w:val="0"/>
          <w:szCs w:val="21"/>
        </w:rPr>
        <w:t xml:space="preserve"> </w:t>
      </w:r>
      <w:r w:rsidRPr="009B04B4">
        <w:rPr>
          <w:rFonts w:ascii="Times New Roman" w:eastAsia="等线" w:hAnsi="Times New Roman" w:cs="Times New Roman"/>
          <w:kern w:val="0"/>
          <w:szCs w:val="21"/>
        </w:rPr>
        <w:t>carrier</w:t>
      </w:r>
      <w:r>
        <w:rPr>
          <w:rFonts w:ascii="Times New Roman" w:eastAsia="等线" w:hAnsi="Times New Roman" w:cs="Times New Roman"/>
          <w:kern w:val="0"/>
          <w:szCs w:val="21"/>
        </w:rPr>
        <w:t>, as shown in Figure 2</w:t>
      </w:r>
    </w:p>
    <w:p w14:paraId="38E33D83" w14:textId="190078FF" w:rsidR="009B04B4" w:rsidRDefault="009B04B4" w:rsidP="009B04B4">
      <w:pPr>
        <w:jc w:val="center"/>
        <w:rPr>
          <w:rFonts w:ascii="Times New Roman" w:eastAsia="等线" w:hAnsi="Times New Roman" w:cs="Times New Roman"/>
          <w:kern w:val="0"/>
          <w:szCs w:val="21"/>
        </w:rPr>
      </w:pPr>
      <w:r>
        <w:rPr>
          <w:noProof/>
        </w:rPr>
        <w:drawing>
          <wp:inline distT="0" distB="0" distL="0" distR="0" wp14:anchorId="351BFA5D" wp14:editId="56B280B5">
            <wp:extent cx="5069394" cy="335470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1049" cy="336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E8EED" w14:textId="1D197A08" w:rsidR="009B04B4" w:rsidRDefault="009B04B4" w:rsidP="009B04B4">
      <w:pPr>
        <w:jc w:val="center"/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9B04B4">
        <w:rPr>
          <w:rFonts w:ascii="Times New Roman" w:eastAsia="等线" w:hAnsi="Times New Roman" w:cs="Times New Roman"/>
          <w:b/>
          <w:bCs/>
          <w:kern w:val="0"/>
          <w:szCs w:val="21"/>
        </w:rPr>
        <w:t>Figure 2 ACS condition for inter-band CA with 2 adjacent CCs</w:t>
      </w:r>
    </w:p>
    <w:p w14:paraId="01687392" w14:textId="77777777" w:rsidR="009B04B4" w:rsidRDefault="009B04B4" w:rsidP="009B04B4">
      <w:pPr>
        <w:rPr>
          <w:rFonts w:ascii="Times New Roman" w:eastAsia="等线" w:hAnsi="Times New Roman" w:cs="Times New Roman"/>
          <w:kern w:val="0"/>
          <w:szCs w:val="21"/>
        </w:rPr>
      </w:pPr>
    </w:p>
    <w:p w14:paraId="756B4F28" w14:textId="4591B20D" w:rsidR="009B04B4" w:rsidRPr="009B04B4" w:rsidRDefault="009B04B4" w:rsidP="009B04B4">
      <w:pPr>
        <w:rPr>
          <w:rFonts w:ascii="Times New Roman" w:eastAsia="等线" w:hAnsi="Times New Roman" w:cs="Times New Roman"/>
          <w:kern w:val="0"/>
          <w:szCs w:val="21"/>
        </w:rPr>
      </w:pPr>
      <w:r w:rsidRPr="009B04B4">
        <w:rPr>
          <w:rFonts w:ascii="Times New Roman" w:eastAsia="等线" w:hAnsi="Times New Roman" w:cs="Times New Roman"/>
          <w:kern w:val="0"/>
          <w:szCs w:val="21"/>
        </w:rPr>
        <w:t>Similar issue also exist</w:t>
      </w:r>
      <w:r>
        <w:rPr>
          <w:rFonts w:ascii="Times New Roman" w:eastAsia="等线" w:hAnsi="Times New Roman" w:cs="Times New Roman"/>
          <w:kern w:val="0"/>
          <w:szCs w:val="21"/>
        </w:rPr>
        <w:t>s</w:t>
      </w:r>
      <w:r w:rsidRPr="009B04B4">
        <w:rPr>
          <w:rFonts w:ascii="Times New Roman" w:eastAsia="等线" w:hAnsi="Times New Roman" w:cs="Times New Roman"/>
          <w:kern w:val="0"/>
          <w:szCs w:val="21"/>
        </w:rPr>
        <w:t xml:space="preserve"> in IBB requirement, in our understanding.</w:t>
      </w:r>
    </w:p>
    <w:p w14:paraId="785B1289" w14:textId="77777777" w:rsidR="009B04B4" w:rsidRPr="009B04B4" w:rsidRDefault="009B04B4" w:rsidP="006C44CD">
      <w:pPr>
        <w:rPr>
          <w:rFonts w:ascii="Times New Roman" w:eastAsia="等线" w:hAnsi="Times New Roman" w:cs="Times New Roman"/>
          <w:kern w:val="0"/>
          <w:szCs w:val="21"/>
        </w:rPr>
      </w:pPr>
    </w:p>
    <w:p w14:paraId="0FB7777B" w14:textId="70733257" w:rsidR="006C44CD" w:rsidRDefault="00AC536C" w:rsidP="006C44CD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AC536C">
        <w:rPr>
          <w:rFonts w:ascii="Times New Roman" w:eastAsia="等线" w:hAnsi="Times New Roman" w:cs="Times New Roman" w:hint="eastAsia"/>
          <w:b/>
          <w:bCs/>
          <w:kern w:val="0"/>
          <w:szCs w:val="21"/>
        </w:rPr>
        <w:t>O</w:t>
      </w:r>
      <w:r w:rsidRPr="00AC536C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bservation 1: Inter-band CA with 2 adjacent CCs face more critical </w:t>
      </w:r>
      <w:r w:rsidR="009B04B4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ACS/IBB </w:t>
      </w:r>
      <w:r w:rsidRPr="00AC536C">
        <w:rPr>
          <w:rFonts w:ascii="Times New Roman" w:eastAsia="等线" w:hAnsi="Times New Roman" w:cs="Times New Roman"/>
          <w:b/>
          <w:bCs/>
          <w:kern w:val="0"/>
          <w:szCs w:val="21"/>
        </w:rPr>
        <w:t>requirement than single carrier.</w:t>
      </w:r>
    </w:p>
    <w:p w14:paraId="4EA6C778" w14:textId="77777777" w:rsidR="00AC536C" w:rsidRDefault="00AC536C" w:rsidP="006C44CD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6D9DE354" w14:textId="70E9EC02" w:rsidR="00AC536C" w:rsidRPr="00AC536C" w:rsidRDefault="00AC536C" w:rsidP="006C44CD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Proposal1: The in-gap exemption in ACS/IBB which is similar to intra-band NC CA need apply to </w:t>
      </w:r>
      <w:r w:rsidR="000002F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FR2 </w:t>
      </w:r>
      <w:r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inter-band </w:t>
      </w:r>
      <w:r w:rsidR="000002F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DL </w:t>
      </w:r>
      <w:r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CA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713E4077" w14:textId="77777777" w:rsidR="009B04B4" w:rsidRPr="009B04B4" w:rsidRDefault="009B04B4" w:rsidP="009B04B4">
      <w:pPr>
        <w:rPr>
          <w:rFonts w:ascii="Times New Roman" w:eastAsia="等线" w:hAnsi="Times New Roman" w:cs="Times New Roman"/>
          <w:kern w:val="0"/>
          <w:szCs w:val="21"/>
        </w:rPr>
      </w:pPr>
      <w:r w:rsidRPr="00AC536C">
        <w:rPr>
          <w:rFonts w:ascii="Times New Roman" w:eastAsia="等线" w:hAnsi="Times New Roman" w:cs="Times New Roman" w:hint="eastAsia"/>
          <w:b/>
          <w:bCs/>
          <w:kern w:val="0"/>
          <w:szCs w:val="21"/>
        </w:rPr>
        <w:t>O</w:t>
      </w:r>
      <w:r w:rsidRPr="00AC536C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bservation 1: </w:t>
      </w:r>
      <w:r w:rsidRPr="009B04B4">
        <w:rPr>
          <w:rFonts w:ascii="Times New Roman" w:eastAsia="等线" w:hAnsi="Times New Roman" w:cs="Times New Roman"/>
          <w:kern w:val="0"/>
          <w:szCs w:val="21"/>
        </w:rPr>
        <w:t>Inter-band CA with 2 adjacent CCs face more critical ACS/IBB requirement than single carrier.</w:t>
      </w:r>
    </w:p>
    <w:p w14:paraId="7C3BFE0D" w14:textId="77777777" w:rsidR="009B04B4" w:rsidRDefault="009B04B4" w:rsidP="009B04B4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248E3D6C" w14:textId="2F8E60A8" w:rsidR="009B04B4" w:rsidRPr="009B04B4" w:rsidRDefault="009B04B4" w:rsidP="009B04B4">
      <w:pPr>
        <w:rPr>
          <w:rFonts w:ascii="Times New Roman" w:eastAsia="等线" w:hAnsi="Times New Roman" w:cs="Times New Roman"/>
          <w:kern w:val="0"/>
          <w:szCs w:val="21"/>
        </w:rPr>
      </w:pPr>
      <w:r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Proposal1: </w:t>
      </w:r>
      <w:r w:rsidR="000002FA" w:rsidRPr="000002FA">
        <w:rPr>
          <w:rFonts w:ascii="Times New Roman" w:eastAsia="等线" w:hAnsi="Times New Roman" w:cs="Times New Roman"/>
          <w:kern w:val="0"/>
          <w:szCs w:val="21"/>
        </w:rPr>
        <w:t xml:space="preserve">The in-gap exemption in ACS/IBB which is similar to intra-band NC CA need apply to FR2 inter-band </w:t>
      </w:r>
      <w:r w:rsidR="000002FA" w:rsidRPr="000002FA">
        <w:rPr>
          <w:rFonts w:ascii="Times New Roman" w:eastAsia="等线" w:hAnsi="Times New Roman" w:cs="Times New Roman"/>
          <w:kern w:val="0"/>
          <w:szCs w:val="21"/>
        </w:rPr>
        <w:lastRenderedPageBreak/>
        <w:t>DL CA</w:t>
      </w:r>
      <w:r w:rsidRPr="009B04B4">
        <w:rPr>
          <w:rFonts w:ascii="Times New Roman" w:eastAsia="等线" w:hAnsi="Times New Roman" w:cs="Times New Roman"/>
          <w:kern w:val="0"/>
          <w:szCs w:val="21"/>
        </w:rPr>
        <w:t xml:space="preserve"> 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67C1AD4F" w14:textId="5470E4EF" w:rsidR="009B04B4" w:rsidRPr="009B04B4" w:rsidRDefault="009B04B4" w:rsidP="007F1AC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9B04B4">
        <w:rPr>
          <w:rFonts w:ascii="Times New Roman" w:eastAsia="等线" w:hAnsi="Times New Roman" w:cs="Times New Roman"/>
          <w:kern w:val="0"/>
          <w:sz w:val="20"/>
          <w:szCs w:val="20"/>
        </w:rPr>
        <w:t>R4-2206425, Email discussion summary for [102-e][125] NR_RF_FR2_enh2_Part_1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9B04B4">
        <w:rPr>
          <w:rFonts w:ascii="Times New Roman" w:eastAsia="等线" w:hAnsi="Times New Roman" w:cs="Times New Roman"/>
          <w:kern w:val="0"/>
          <w:sz w:val="20"/>
          <w:szCs w:val="20"/>
        </w:rPr>
        <w:t>Moderator (Nokia)</w:t>
      </w:r>
    </w:p>
    <w:p w14:paraId="32F39C48" w14:textId="7F6D78C9" w:rsidR="00DB2092" w:rsidRPr="00544495" w:rsidRDefault="006C44CD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C44CD">
        <w:rPr>
          <w:rFonts w:ascii="Times New Roman" w:eastAsia="等线" w:hAnsi="Times New Roman" w:cs="Times New Roman"/>
          <w:kern w:val="0"/>
          <w:sz w:val="20"/>
          <w:szCs w:val="20"/>
        </w:rPr>
        <w:t>https://www.knowlescapacitors.com/getattachment/5G-Filters/26GHz-Filters/B259MC1S_Datasheet.pdf?lang=en-US</w:t>
      </w:r>
      <w:r w:rsidR="00D8281A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sectPr w:rsidR="00DB2092" w:rsidRPr="00544495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A5D0C" w14:textId="77777777" w:rsidR="00F06A8F" w:rsidRDefault="00F06A8F" w:rsidP="0040353F">
      <w:r>
        <w:separator/>
      </w:r>
    </w:p>
  </w:endnote>
  <w:endnote w:type="continuationSeparator" w:id="0">
    <w:p w14:paraId="2BFE5B40" w14:textId="77777777" w:rsidR="00F06A8F" w:rsidRDefault="00F06A8F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79901" w14:textId="77777777" w:rsidR="00F06A8F" w:rsidRDefault="00F06A8F" w:rsidP="0040353F">
      <w:r>
        <w:separator/>
      </w:r>
    </w:p>
  </w:footnote>
  <w:footnote w:type="continuationSeparator" w:id="0">
    <w:p w14:paraId="4817C1A5" w14:textId="77777777" w:rsidR="00F06A8F" w:rsidRDefault="00F06A8F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8C6B8E"/>
    <w:multiLevelType w:val="hybridMultilevel"/>
    <w:tmpl w:val="33B8AA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67676272">
    <w:abstractNumId w:val="17"/>
  </w:num>
  <w:num w:numId="2" w16cid:durableId="1556699349">
    <w:abstractNumId w:val="13"/>
  </w:num>
  <w:num w:numId="3" w16cid:durableId="343749583">
    <w:abstractNumId w:val="4"/>
  </w:num>
  <w:num w:numId="4" w16cid:durableId="872885750">
    <w:abstractNumId w:val="19"/>
  </w:num>
  <w:num w:numId="5" w16cid:durableId="1495956131">
    <w:abstractNumId w:val="3"/>
  </w:num>
  <w:num w:numId="6" w16cid:durableId="279385390">
    <w:abstractNumId w:val="16"/>
  </w:num>
  <w:num w:numId="7" w16cid:durableId="62140707">
    <w:abstractNumId w:val="9"/>
  </w:num>
  <w:num w:numId="8" w16cid:durableId="1167133426">
    <w:abstractNumId w:val="10"/>
  </w:num>
  <w:num w:numId="9" w16cid:durableId="1771700858">
    <w:abstractNumId w:val="11"/>
  </w:num>
  <w:num w:numId="10" w16cid:durableId="1488588828">
    <w:abstractNumId w:val="6"/>
  </w:num>
  <w:num w:numId="11" w16cid:durableId="853036981">
    <w:abstractNumId w:val="7"/>
  </w:num>
  <w:num w:numId="12" w16cid:durableId="1525171121">
    <w:abstractNumId w:val="2"/>
  </w:num>
  <w:num w:numId="13" w16cid:durableId="283587097">
    <w:abstractNumId w:val="0"/>
  </w:num>
  <w:num w:numId="14" w16cid:durableId="353043678">
    <w:abstractNumId w:val="20"/>
  </w:num>
  <w:num w:numId="15" w16cid:durableId="490870922">
    <w:abstractNumId w:val="18"/>
  </w:num>
  <w:num w:numId="16" w16cid:durableId="2092307202">
    <w:abstractNumId w:val="8"/>
  </w:num>
  <w:num w:numId="17" w16cid:durableId="758646479">
    <w:abstractNumId w:val="12"/>
  </w:num>
  <w:num w:numId="18" w16cid:durableId="1849441904">
    <w:abstractNumId w:val="14"/>
  </w:num>
  <w:num w:numId="19" w16cid:durableId="1734573597">
    <w:abstractNumId w:val="5"/>
  </w:num>
  <w:num w:numId="20" w16cid:durableId="1209343456">
    <w:abstractNumId w:val="1"/>
  </w:num>
  <w:num w:numId="21" w16cid:durableId="18400793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02FA"/>
    <w:rsid w:val="00007413"/>
    <w:rsid w:val="00044237"/>
    <w:rsid w:val="000517EF"/>
    <w:rsid w:val="00075AE4"/>
    <w:rsid w:val="000A0ED0"/>
    <w:rsid w:val="000C0694"/>
    <w:rsid w:val="000F1214"/>
    <w:rsid w:val="000F3B36"/>
    <w:rsid w:val="00107A66"/>
    <w:rsid w:val="00127DEF"/>
    <w:rsid w:val="00134F49"/>
    <w:rsid w:val="00157209"/>
    <w:rsid w:val="001A5AE8"/>
    <w:rsid w:val="002022B6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71F5E"/>
    <w:rsid w:val="00384065"/>
    <w:rsid w:val="003C1897"/>
    <w:rsid w:val="003E25C3"/>
    <w:rsid w:val="003E5648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A4EC0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C44CD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A7C16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B04B4"/>
    <w:rsid w:val="009C7A33"/>
    <w:rsid w:val="009D420E"/>
    <w:rsid w:val="009E2E52"/>
    <w:rsid w:val="009F2939"/>
    <w:rsid w:val="00A15061"/>
    <w:rsid w:val="00A210D1"/>
    <w:rsid w:val="00A371DF"/>
    <w:rsid w:val="00A62139"/>
    <w:rsid w:val="00AB2E87"/>
    <w:rsid w:val="00AC536C"/>
    <w:rsid w:val="00AC5372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BB6729"/>
    <w:rsid w:val="00C000FB"/>
    <w:rsid w:val="00C138D3"/>
    <w:rsid w:val="00C17975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6B30"/>
    <w:rsid w:val="00E617EF"/>
    <w:rsid w:val="00E66587"/>
    <w:rsid w:val="00E70FBF"/>
    <w:rsid w:val="00E933A8"/>
    <w:rsid w:val="00EC3993"/>
    <w:rsid w:val="00EC6756"/>
    <w:rsid w:val="00F06A8F"/>
    <w:rsid w:val="00F3572F"/>
    <w:rsid w:val="00F43AC7"/>
    <w:rsid w:val="00F53E52"/>
    <w:rsid w:val="00F8415C"/>
    <w:rsid w:val="00F969FC"/>
    <w:rsid w:val="00F978B3"/>
    <w:rsid w:val="00FB6AD1"/>
    <w:rsid w:val="00FC0941"/>
    <w:rsid w:val="00FC6E4A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2022-08-10T12:12:00Z</dcterms:created>
  <dcterms:modified xsi:type="dcterms:W3CDTF">2022-08-10T12:12:00Z</dcterms:modified>
</cp:coreProperties>
</file>